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83FB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3FB9" w:rsidRDefault="0012334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83FB9" w:rsidRDefault="0012334D">
            <w:pPr>
              <w:spacing w:after="0" w:line="240" w:lineRule="auto"/>
            </w:pPr>
            <w:r>
              <w:t>33562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3FB9" w:rsidRDefault="0012334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83FB9" w:rsidRDefault="0012334D">
            <w:pPr>
              <w:spacing w:after="0" w:line="240" w:lineRule="auto"/>
            </w:pPr>
            <w:r>
              <w:t>OPĆINA SVETA MARIJA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3FB9" w:rsidRDefault="0012334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83FB9" w:rsidRDefault="0012334D">
            <w:pPr>
              <w:spacing w:after="0" w:line="240" w:lineRule="auto"/>
            </w:pPr>
            <w:r>
              <w:t>23</w:t>
            </w:r>
          </w:p>
        </w:tc>
      </w:tr>
    </w:tbl>
    <w:p w:rsidR="00D83FB9" w:rsidRDefault="0012334D">
      <w:r>
        <w:br/>
      </w:r>
    </w:p>
    <w:p w:rsidR="00D83FB9" w:rsidRDefault="0012334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83FB9" w:rsidRDefault="0012334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83FB9" w:rsidRDefault="0012334D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793.472,40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832.360,24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104,9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679.383,79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655.101,82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96,4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D83F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114.088,61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177.258,42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155,4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358,2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94.177,69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37.954,78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D83F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94.023,29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37.401,76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39,8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35.392,74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35.392,74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D83F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35.392,74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35.392,74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D83F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104.463,92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Ukupni prihodi poslovanja (šifra 6) za izvještajno razdoblje iznose 832.360,24 eura od čega proračunski korisnik ostvaruje prihod od 193.506,79 eura a općina 771.530,13 eura. Ukupni rashodi poslovanja za izvještajno razdoblje (šifra 3) su 655.101.,82 eura.</w:t>
      </w:r>
      <w:r>
        <w:t xml:space="preserve"> kod proračunskog korisnika rashodi iznose 181.874,59 eura a u Općini oni iznose 605.903,91 </w:t>
      </w:r>
      <w:proofErr w:type="spellStart"/>
      <w:r>
        <w:t>eur</w:t>
      </w:r>
      <w:proofErr w:type="spellEnd"/>
      <w:r>
        <w:t>. Iz navedenog proizlazi višak prihoda poslovanja (šifra X001) od 177.258,42 eura. Općina ima ostvarila prihod od prodaje nefinancijske imovine (šifra 7) u iznos</w:t>
      </w:r>
      <w:r>
        <w:t xml:space="preserve">u od 553,02 eura dok proračunski korisnik nema prihoda po toj osnovi. Ukupni rashodi za nabavu nefinancijske imovine (šifra </w:t>
      </w:r>
      <w:r>
        <w:lastRenderedPageBreak/>
        <w:t xml:space="preserve">4) iznose 37.954,78 eura i odnose se na rashode Općine. Manjak prihoda od nefinancijske imovine (šifra Y002) iznosi 37.401,76 eura. </w:t>
      </w:r>
      <w:r>
        <w:t>U izvještajnom razdoblju nije bilo zaduživanja a Općina ima izdatak za otplatu kredita u iznosu od 35.392,74 eura, tako da je ostvaren manjak od financijske imovine i zaduživanja (šifra Y003) u iznosu od 35.392,74 eura. U izvještajnom razdoblju višak priho</w:t>
      </w:r>
      <w:r>
        <w:t xml:space="preserve">da i primitaka (šifra X005) iznosi 104.463,92 eura od čega proračunski korisnik dječji vrtić </w:t>
      </w:r>
      <w:proofErr w:type="spellStart"/>
      <w:r>
        <w:t>kockavica</w:t>
      </w:r>
      <w:proofErr w:type="spellEnd"/>
      <w:r>
        <w:t xml:space="preserve"> ima </w:t>
      </w:r>
      <w:proofErr w:type="spellStart"/>
      <w:r>
        <w:t>ima</w:t>
      </w:r>
      <w:proofErr w:type="spellEnd"/>
      <w:r>
        <w:t xml:space="preserve"> višak od 11.632,20 eura a Općina 92.831,72 eura. </w:t>
      </w:r>
    </w:p>
    <w:p w:rsidR="00D83FB9" w:rsidRDefault="0012334D">
      <w:r>
        <w:br/>
      </w:r>
    </w:p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5.028,14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Na ovoj poziciji nema indeksa ostvarenja iz razloga što se od ove godine plaća porez na nekretnine i to je prihod općine.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3.705,57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Po toj osnovi bilježi se veći prihod u odnosu na prošlogodišnje razdoblje a razlog je cijena alkoholnih i bezalkoholnih pića u ugostiteljskim objektima.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Bilježi se porast prihoda od kamata po sredstvima na računu a povećanje je zbog poslovanja proračunskog korisnika preko jedinstvenog računa osnivača, a kamatnu stopu diktira banka.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36.746,60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30.604,21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83,3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Na ovoj poziciji je ostvaren manji prihod u odnosu na prošlogodišnje razdoblje, to je prihod općine a odnosi se na naknade za korištenje prostora hidroelektrane i sunčanih elektrana  Donja dubrava a ovisi o količini proizvedene električne energije.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52.898,55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65.672,13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Na ovoj poziciji imamo knjižene prihode kod proračunskog korisnika kao i u Općini koji će se rebalansom proknjižiti na novootvorena konta.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207,4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Prihod eura  se bilježi kod proračunskog korisnika u iznosu od 238,90 i odnosi se na naknadu za najam prostora za rano učenje stranog jezika i u izvještajnom razdoblju je plaćen cjelokupni iznos dok u prošlogodišnjem razdoblju nije bilo prihoda po toj osno</w:t>
      </w:r>
      <w:r>
        <w:t xml:space="preserve">vi. Kod općine prihod iznosi 273,24 eura a odnosi se na uslugu naplate naknade za uređenje voda i veći je u odnosu na prošlogodišnje razdoblje </w:t>
      </w:r>
      <w:proofErr w:type="spellStart"/>
      <w:r>
        <w:t>zboj</w:t>
      </w:r>
      <w:proofErr w:type="spellEnd"/>
      <w:r>
        <w:t xml:space="preserve"> veće naplaćenosti.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5.398,01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41,7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Općina za izvještajno razdoblje ima manji rashod koji iznosi 400,00 a razlog je što je u prošlogodišnjem razdoblju bila isplata jubilarne nagrade dok proračunskom korisniku pripada 1.849,62 eura i manji je u odnosu na prošlogodišnje razdoblje jer su u proš</w:t>
      </w:r>
      <w:r>
        <w:t xml:space="preserve">loj godini </w:t>
      </w:r>
      <w:r>
        <w:lastRenderedPageBreak/>
        <w:t xml:space="preserve">zaposlenicima bile isplaćene nagrade za poveći angažman prilikom preseljenja rada vrtića sa privremene lokaciju iz donjeg </w:t>
      </w:r>
      <w:proofErr w:type="spellStart"/>
      <w:r>
        <w:t>Mihaljevca</w:t>
      </w:r>
      <w:proofErr w:type="spellEnd"/>
      <w:r>
        <w:t xml:space="preserve"> u nadograđen i proširen matični </w:t>
      </w:r>
      <w:proofErr w:type="spellStart"/>
      <w:r>
        <w:t>objekat</w:t>
      </w:r>
      <w:proofErr w:type="spellEnd"/>
      <w:r>
        <w:t xml:space="preserve"> u Svetoj Mariji. 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8.874,25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7.814,70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88,1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 xml:space="preserve">Proračunski korisnik ima troškove po toj osnovi u iznosu od 3.574,22 eura i oni su manji u odnosu na prošlogodišnje razdoblje iz razloga manjeg korištenja </w:t>
      </w:r>
      <w:proofErr w:type="spellStart"/>
      <w:r>
        <w:t>loko</w:t>
      </w:r>
      <w:proofErr w:type="spellEnd"/>
      <w:r>
        <w:t xml:space="preserve"> vožnje a trošak prijevoza na posao zaposlenika ovisi o mjestu </w:t>
      </w:r>
      <w:proofErr w:type="spellStart"/>
      <w:r>
        <w:t>prebivališta.Trošak</w:t>
      </w:r>
      <w:proofErr w:type="spellEnd"/>
      <w:r>
        <w:t xml:space="preserve"> Općine iznosi </w:t>
      </w:r>
      <w:r>
        <w:t>4.240,48 eura i u razini je sa prošlogodišnjem razdobljem.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15.665,71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18.857,33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Visinu rashode za energiju diktiraju tržišne cijene. 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</w:t>
            </w:r>
            <w:r>
              <w:rPr>
                <w:sz w:val="18"/>
              </w:rPr>
              <w:t>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11.269,49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22.782,06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202,2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 xml:space="preserve">Usluge promidžbe i </w:t>
      </w:r>
      <w:proofErr w:type="spellStart"/>
      <w:r>
        <w:t>nformiranja</w:t>
      </w:r>
      <w:proofErr w:type="spellEnd"/>
      <w:r>
        <w:t xml:space="preserve"> pripadaju Općini a razlog povećanja je u broju objava natječaja i oglasa, znatno povećanje je za objave u elektroničkim medijima.   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50,6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lastRenderedPageBreak/>
        <w:t>Ove usluge pripadaju proračunskom korisniku a ovise o broju djelatnika koji moraju obavljati preglede.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 xml:space="preserve">Ova pozicija nema indeks ostvarenja a razlog je što su ove godine </w:t>
      </w:r>
      <w:proofErr w:type="spellStart"/>
      <w:r>
        <w:t>otvarena</w:t>
      </w:r>
      <w:proofErr w:type="spellEnd"/>
      <w:r>
        <w:t xml:space="preserve"> konta za članarine i cjelokupni iznos propada Općini.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Cjelokupni iznos pripada Općini a dio iznosa će se proknjižiti na novi konto prilikom rebalansa.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73,3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Iznos u cijelosti pripada Općini a odnosi se na sufinanciranje troška komunalnog redara kojeg dijelimo sa susjednim Općinama a iznos se podmiruje u visini podnesenog Zahtjeva. 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7.327,00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55,8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 xml:space="preserve">Cjelokupni iznos se odnosi na Općinu a manji je u odnosu na prošlogodišnje razdoblje iz razloga što je u prošlogodišnjem razdoblju bilo više radova oko Osnovne škole Sveta Marija kojoj je pomoć bila </w:t>
      </w:r>
      <w:proofErr w:type="spellStart"/>
      <w:r>
        <w:t>namjenjena</w:t>
      </w:r>
      <w:proofErr w:type="spellEnd"/>
      <w:r>
        <w:t xml:space="preserve"> prema Sporazumu. 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 xml:space="preserve">Ove godine su povećane kapitalne donacije Općine prema broju zaprimljenim zahtjeva udruga i sportskih društava za njihove potrebe, te je DVD-u Donji </w:t>
      </w:r>
      <w:proofErr w:type="spellStart"/>
      <w:r>
        <w:t>Mihaljevec</w:t>
      </w:r>
      <w:proofErr w:type="spellEnd"/>
      <w:r>
        <w:t xml:space="preserve"> doznačen iznos od 30.000,00 eura za izgradnju vatrogasnog spremišta.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358,2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Cjelokupni prihod pripada Općini a odnosi se na prihod od prodaje stanova za koje postoji stanarsko prava i ovisi o visini otplaćenih sredstava. 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94.177,69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37.954,78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Cjelokupni rashod se odnosi na rashod Općine. Razlog manjeg iznosa su završeni radovi na nadogradnji i rekonstrukciji  dječjeg vrtića.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 xml:space="preserve">Ova pozicija nema indeks </w:t>
      </w:r>
      <w:proofErr w:type="spellStart"/>
      <w:r>
        <w:t>ostvarenjaiz</w:t>
      </w:r>
      <w:proofErr w:type="spellEnd"/>
      <w:r>
        <w:t xml:space="preserve"> razloga što je ove godine započela realizacija projekta Centa izletničkog turizma uz rijeku Dravu.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 xml:space="preserve">Ove se godine nabavila oprema za DVD Donji </w:t>
      </w:r>
      <w:proofErr w:type="spellStart"/>
      <w:r>
        <w:t>Mihaljevec</w:t>
      </w:r>
      <w:proofErr w:type="spellEnd"/>
      <w:r>
        <w:t>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Prijevozna sredstva (šifre 4231 </w:t>
            </w:r>
            <w:r>
              <w:rPr>
                <w:sz w:val="18"/>
              </w:rPr>
              <w:t>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 xml:space="preserve">Nema indeksa ostvarenja a u prošlogodišnjem razdoblju je </w:t>
      </w:r>
      <w:proofErr w:type="spellStart"/>
      <w:r>
        <w:t>Općona</w:t>
      </w:r>
      <w:proofErr w:type="spellEnd"/>
      <w:r>
        <w:t xml:space="preserve"> nabavila električni moped za potrebe komunalnih poslova.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Ove godine Općina izrađuje II. izmjene i dopune Prostornog plana uređenja Općine Sveta Marija.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83F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3FB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D83F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3FB9" w:rsidRDefault="001233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3FB9" w:rsidRDefault="00D83FB9">
      <w:pPr>
        <w:spacing w:after="0"/>
      </w:pPr>
    </w:p>
    <w:p w:rsidR="00D83FB9" w:rsidRDefault="0012334D">
      <w:r>
        <w:t>U izvještajnom razdoblju nema dospjelih obveza. Općina Sveta Marija i proračunski korisnik dječji vrtić Kockavica Sveta Marija podmirili su sve dospjele obveze u roku plaćanja.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25.</w:t>
      </w:r>
    </w:p>
    <w:p w:rsidR="00D83FB9" w:rsidRDefault="0012334D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D83FB9" w:rsidRDefault="0012334D">
      <w:proofErr w:type="spellStart"/>
      <w:r>
        <w:lastRenderedPageBreak/>
        <w:t>Elimi</w:t>
      </w:r>
      <w:r>
        <w:t>narane</w:t>
      </w:r>
      <w:proofErr w:type="spellEnd"/>
      <w:r>
        <w:t xml:space="preserve"> su transakcije na poziciji 671 proračunskog korisnika kod Općine pozicija 367 u iznosu od 132.676,68 eura. Pozicija 16721 kod proračunskog korisnika i pozicija 27411 nadležnog proračuna u iznosu od 22.380,91 euro.</w:t>
      </w:r>
    </w:p>
    <w:p w:rsidR="00D83FB9" w:rsidRDefault="00D83FB9"/>
    <w:p w:rsidR="00D83FB9" w:rsidRDefault="0012334D">
      <w:pPr>
        <w:keepNext/>
        <w:spacing w:line="240" w:lineRule="auto"/>
        <w:jc w:val="center"/>
      </w:pPr>
      <w:r>
        <w:rPr>
          <w:sz w:val="28"/>
        </w:rPr>
        <w:t>Bilješka 26.</w:t>
      </w:r>
    </w:p>
    <w:p w:rsidR="00D83FB9" w:rsidRDefault="0012334D">
      <w:pPr>
        <w:spacing w:line="240" w:lineRule="auto"/>
        <w:jc w:val="both"/>
      </w:pPr>
      <w:r>
        <w:rPr>
          <w:b/>
        </w:rPr>
        <w:t>Manjak ili višak u po</w:t>
      </w:r>
      <w:r>
        <w:rPr>
          <w:b/>
        </w:rPr>
        <w:t xml:space="preserve">slovanju grupe i pregled strukture manjka/viška po proračunskim korisnicima </w:t>
      </w:r>
    </w:p>
    <w:p w:rsidR="00D83FB9" w:rsidRDefault="0012334D">
      <w:r>
        <w:t>Kod proračunskog korisnika bilježimo višak prihoda poslovanja u iznosu od 11.632,20 eura. Nije bilo prometa za nefinancijsku imovine, nije bilo zaduživanja niti izdataka po toj os</w:t>
      </w:r>
      <w:r>
        <w:t>novi. Kod Općine je ostvaren višak prihoda i primitaka u iznosu od 92.831,72 eura. Višak prihoda poslovanja je ostvaren u iznosu od 165.626,22 eura a manjak prihoda od nefinancijske imovine u iznosu od 37.401,76 eura te manjak prihoda u iznosu od 35.392,74</w:t>
      </w:r>
      <w:r>
        <w:t xml:space="preserve"> eura od zaduživanja. </w:t>
      </w:r>
    </w:p>
    <w:p w:rsidR="00D83FB9" w:rsidRDefault="00D83FB9"/>
    <w:sectPr w:rsidR="00D8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B9"/>
    <w:rsid w:val="0012334D"/>
    <w:rsid w:val="00D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19E03-2AE1-4AEC-8417-096152C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2026-07-17T09:52:00Z</dcterms:created>
  <dcterms:modified xsi:type="dcterms:W3CDTF">2026-07-17T09:52:00Z</dcterms:modified>
</cp:coreProperties>
</file>